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78" w:rsidRPr="00E7060E" w:rsidRDefault="00E23378" w:rsidP="00E23378">
      <w:pPr>
        <w:rPr>
          <w:rFonts w:ascii="Calibri" w:hAnsi="Calibri" w:cs="Calibri"/>
        </w:rPr>
      </w:pPr>
      <w:r w:rsidRPr="00E7060E">
        <w:rPr>
          <w:rFonts w:ascii="Calibri" w:hAnsi="Calibri" w:cs="Calibri"/>
        </w:rPr>
        <w:t>EE</w:t>
      </w:r>
      <w:r w:rsidR="00DC15A0">
        <w:rPr>
          <w:rFonts w:ascii="Calibri" w:hAnsi="Calibri" w:cs="Calibri"/>
        </w:rPr>
        <w:t>CS</w:t>
      </w:r>
      <w:r w:rsidRPr="00E7060E">
        <w:rPr>
          <w:rFonts w:ascii="Calibri" w:hAnsi="Calibri" w:cs="Calibri"/>
        </w:rPr>
        <w:t>-4</w:t>
      </w:r>
      <w:r w:rsidR="00DC15A0">
        <w:rPr>
          <w:rFonts w:ascii="Calibri" w:hAnsi="Calibri" w:cs="Calibri"/>
        </w:rPr>
        <w:t>220</w:t>
      </w:r>
      <w:r w:rsidRPr="00E7060E">
        <w:rPr>
          <w:rFonts w:ascii="Calibri" w:hAnsi="Calibri" w:cs="Calibri"/>
        </w:rPr>
        <w:t>-001</w:t>
      </w: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</w:r>
      <w:r w:rsidR="00DC15A0">
        <w:rPr>
          <w:rFonts w:ascii="Calibri" w:hAnsi="Calibri" w:cs="Calibri"/>
        </w:rPr>
        <w:t>Final</w:t>
      </w:r>
      <w:r w:rsidRPr="00E7060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Name</w:t>
      </w:r>
      <w:r w:rsidRPr="00E7060E">
        <w:rPr>
          <w:rFonts w:ascii="Calibri" w:hAnsi="Calibri" w:cs="Calibri"/>
        </w:rPr>
        <w:t>_________</w:t>
      </w:r>
      <w:r>
        <w:rPr>
          <w:rFonts w:ascii="Calibri" w:hAnsi="Calibri" w:cs="Calibri"/>
        </w:rPr>
        <w:t>__</w:t>
      </w:r>
      <w:r w:rsidRPr="00E7060E">
        <w:rPr>
          <w:rFonts w:ascii="Calibri" w:hAnsi="Calibri" w:cs="Calibri"/>
        </w:rPr>
        <w:t>__________________________________</w:t>
      </w:r>
    </w:p>
    <w:p w:rsidR="00E23378" w:rsidRPr="00E7060E" w:rsidRDefault="00E23378" w:rsidP="00E23378">
      <w:pPr>
        <w:rPr>
          <w:rFonts w:ascii="Calibri" w:hAnsi="Calibri" w:cs="Calibri"/>
        </w:rPr>
      </w:pP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</w:r>
      <w:r w:rsidRPr="00E7060E">
        <w:rPr>
          <w:rFonts w:ascii="Calibri" w:hAnsi="Calibri" w:cs="Calibri"/>
        </w:rPr>
        <w:tab/>
        <w:t>100 pts total, 10 pts/</w:t>
      </w:r>
      <w:proofErr w:type="spellStart"/>
      <w:r w:rsidRPr="00E7060E">
        <w:rPr>
          <w:rFonts w:ascii="Calibri" w:hAnsi="Calibri" w:cs="Calibri"/>
        </w:rPr>
        <w:t>ea</w:t>
      </w:r>
      <w:proofErr w:type="spellEnd"/>
    </w:p>
    <w:p w:rsidR="0034153D" w:rsidRPr="00AD00E2" w:rsidRDefault="0034153D" w:rsidP="0053239A">
      <w:pPr>
        <w:pStyle w:val="ListParagraph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</w:rPr>
      </w:pPr>
      <w:r w:rsidRPr="00AD00E2">
        <w:rPr>
          <w:rFonts w:ascii="Times New Roman" w:hAnsi="Times New Roman"/>
        </w:rPr>
        <w:t>In</w:t>
      </w:r>
      <w:r w:rsidR="003B33FD" w:rsidRPr="00AD00E2">
        <w:rPr>
          <w:rFonts w:ascii="Times New Roman" w:hAnsi="Times New Roman"/>
        </w:rPr>
        <w:t xml:space="preserve"> Siemens’ </w:t>
      </w:r>
      <w:r w:rsidRPr="00AD00E2">
        <w:rPr>
          <w:rFonts w:ascii="Times New Roman" w:hAnsi="Times New Roman"/>
        </w:rPr>
        <w:t>OB1, there is a FC1 accessed that does the following:</w:t>
      </w:r>
    </w:p>
    <w:p w:rsidR="0034153D" w:rsidRPr="00AD4D4B" w:rsidRDefault="0034153D" w:rsidP="0034153D">
      <w:pPr>
        <w:pStyle w:val="ListParagraph"/>
        <w:rPr>
          <w:rFonts w:asciiTheme="minorHAnsi" w:hAnsiTheme="minorHAnsi"/>
          <w:sz w:val="22"/>
          <w:szCs w:val="22"/>
        </w:rPr>
      </w:pPr>
    </w:p>
    <w:p w:rsidR="0034153D" w:rsidRPr="00AD4D4B" w:rsidRDefault="003F2DB1" w:rsidP="00D473A2">
      <w:pPr>
        <w:pStyle w:val="ListParagraph"/>
        <w:ind w:hanging="360"/>
        <w:rPr>
          <w:rFonts w:asciiTheme="minorHAnsi" w:hAnsiTheme="minorHAnsi"/>
          <w:sz w:val="22"/>
          <w:szCs w:val="22"/>
        </w:rPr>
      </w:pPr>
      <w:r>
        <w:object w:dxaOrig="8355" w:dyaOrig="6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317.25pt" o:ole="">
            <v:imagedata r:id="rId7" o:title=""/>
          </v:shape>
          <o:OLEObject Type="Embed" ProgID="Visio.Drawing.15" ShapeID="_x0000_i1025" DrawAspect="Content" ObjectID="_1586328752" r:id="rId8"/>
        </w:object>
      </w:r>
    </w:p>
    <w:p w:rsidR="0034153D" w:rsidRPr="00AD00E2" w:rsidRDefault="0034153D" w:rsidP="0034153D">
      <w:pPr>
        <w:pStyle w:val="ListParagraph"/>
        <w:tabs>
          <w:tab w:val="left" w:pos="720"/>
        </w:tabs>
        <w:ind w:hanging="720"/>
        <w:rPr>
          <w:rFonts w:ascii="Times New Roman" w:hAnsi="Times New Roman"/>
          <w:sz w:val="22"/>
          <w:szCs w:val="22"/>
        </w:rPr>
      </w:pPr>
    </w:p>
    <w:p w:rsidR="0034153D" w:rsidRPr="00AD00E2" w:rsidRDefault="0034153D" w:rsidP="00DF7F8D">
      <w:pPr>
        <w:pStyle w:val="ListParagraph"/>
        <w:tabs>
          <w:tab w:val="left" w:pos="0"/>
        </w:tabs>
        <w:spacing w:after="0" w:line="240" w:lineRule="auto"/>
        <w:ind w:left="0"/>
        <w:rPr>
          <w:rFonts w:ascii="Times New Roman" w:hAnsi="Times New Roman"/>
        </w:rPr>
      </w:pPr>
      <w:r w:rsidRPr="00AD00E2">
        <w:rPr>
          <w:rFonts w:ascii="Times New Roman" w:hAnsi="Times New Roman"/>
        </w:rPr>
        <w:t>Build the function “</w:t>
      </w:r>
      <w:r w:rsidR="003F2DB1" w:rsidRPr="00AD00E2">
        <w:rPr>
          <w:rFonts w:ascii="Times New Roman" w:hAnsi="Times New Roman"/>
        </w:rPr>
        <w:t>MIX</w:t>
      </w:r>
      <w:r w:rsidRPr="00AD00E2">
        <w:rPr>
          <w:rFonts w:ascii="Times New Roman" w:hAnsi="Times New Roman"/>
        </w:rPr>
        <w:t>” to complete the operation.  Show all tables and logic</w:t>
      </w:r>
      <w:r w:rsidR="003B33FD" w:rsidRPr="00AD00E2">
        <w:rPr>
          <w:rFonts w:ascii="Times New Roman" w:hAnsi="Times New Roman"/>
        </w:rPr>
        <w:t xml:space="preserve"> inside the Function (FC</w:t>
      </w:r>
      <w:r w:rsidR="003F2DB1" w:rsidRPr="00AD00E2">
        <w:rPr>
          <w:rFonts w:ascii="Times New Roman" w:hAnsi="Times New Roman"/>
        </w:rPr>
        <w:t>1</w:t>
      </w:r>
      <w:r w:rsidR="003B33FD" w:rsidRPr="00AD00E2">
        <w:rPr>
          <w:rFonts w:ascii="Times New Roman" w:hAnsi="Times New Roman"/>
        </w:rPr>
        <w:t>)</w:t>
      </w:r>
      <w:r w:rsidRPr="00AD00E2">
        <w:rPr>
          <w:rFonts w:ascii="Times New Roman" w:hAnsi="Times New Roman"/>
        </w:rPr>
        <w:t>:</w:t>
      </w:r>
    </w:p>
    <w:p w:rsidR="0034153D" w:rsidRPr="00381C42" w:rsidRDefault="0034153D" w:rsidP="0034153D">
      <w:pPr>
        <w:rPr>
          <w:rFonts w:ascii="Calibri" w:hAnsi="Calibri"/>
          <w:sz w:val="22"/>
          <w:szCs w:val="22"/>
        </w:rPr>
      </w:pPr>
    </w:p>
    <w:p w:rsidR="00AD4D4B" w:rsidRDefault="00AD4D4B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481A67" w:rsidRPr="00481A67" w:rsidRDefault="00390351" w:rsidP="00481A67">
      <w:pPr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2.</w:t>
      </w:r>
      <w:r w:rsidRPr="00481A67">
        <w:rPr>
          <w:rFonts w:asciiTheme="minorHAnsi" w:hAnsiTheme="minorHAnsi"/>
          <w:sz w:val="24"/>
          <w:szCs w:val="24"/>
        </w:rPr>
        <w:t xml:space="preserve"> </w:t>
      </w:r>
      <w:r w:rsidR="00481A67">
        <w:rPr>
          <w:rFonts w:asciiTheme="minorHAnsi" w:hAnsiTheme="minorHAnsi"/>
          <w:sz w:val="24"/>
          <w:szCs w:val="24"/>
        </w:rPr>
        <w:tab/>
      </w:r>
      <w:r w:rsidR="00481A67" w:rsidRPr="00481A67">
        <w:rPr>
          <w:sz w:val="24"/>
          <w:szCs w:val="24"/>
        </w:rPr>
        <w:t xml:space="preserve">The following describes a function used by the Siemens PID block.  Describe how to accomplish the same using the A-B </w:t>
      </w:r>
      <w:proofErr w:type="spellStart"/>
      <w:r w:rsidR="00481A67" w:rsidRPr="00481A67">
        <w:rPr>
          <w:sz w:val="24"/>
          <w:szCs w:val="24"/>
        </w:rPr>
        <w:t>CompactLogix</w:t>
      </w:r>
      <w:proofErr w:type="spellEnd"/>
      <w:r w:rsidR="00481A67" w:rsidRPr="00481A67">
        <w:rPr>
          <w:sz w:val="24"/>
          <w:szCs w:val="24"/>
        </w:rPr>
        <w:t xml:space="preserve"> processor:</w:t>
      </w:r>
    </w:p>
    <w:p w:rsidR="00481A67" w:rsidRDefault="00481A67" w:rsidP="00481A67">
      <w:pPr>
        <w:pStyle w:val="ListParagraph"/>
        <w:tabs>
          <w:tab w:val="num" w:pos="360"/>
        </w:tabs>
        <w:ind w:left="360" w:hanging="360"/>
      </w:pPr>
    </w:p>
    <w:p w:rsidR="00481A67" w:rsidRDefault="00481A67" w:rsidP="00481A67">
      <w:pPr>
        <w:pStyle w:val="ListParagraph"/>
      </w:pPr>
      <w:r>
        <w:rPr>
          <w:noProof/>
        </w:rPr>
        <w:drawing>
          <wp:inline distT="0" distB="0" distL="0" distR="0" wp14:anchorId="1829E543" wp14:editId="1A4CE920">
            <wp:extent cx="5486400" cy="23336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 w:rsidP="00390351">
      <w:pPr>
        <w:pStyle w:val="ListParagraph"/>
        <w:tabs>
          <w:tab w:val="left" w:pos="0"/>
          <w:tab w:val="left" w:pos="360"/>
        </w:tabs>
        <w:spacing w:after="0" w:line="240" w:lineRule="auto"/>
        <w:ind w:left="360" w:hanging="360"/>
        <w:rPr>
          <w:rFonts w:asciiTheme="minorHAnsi" w:hAnsiTheme="minorHAnsi"/>
          <w:sz w:val="22"/>
          <w:szCs w:val="22"/>
        </w:rPr>
      </w:pPr>
    </w:p>
    <w:p w:rsidR="00390351" w:rsidRDefault="00390351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390351" w:rsidRPr="00481A67" w:rsidRDefault="00390351" w:rsidP="00390351">
      <w:pPr>
        <w:tabs>
          <w:tab w:val="left" w:pos="90"/>
          <w:tab w:val="left" w:pos="360"/>
        </w:tabs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 xml:space="preserve">3. </w:t>
      </w:r>
      <w:r w:rsidRPr="00481A67">
        <w:rPr>
          <w:sz w:val="24"/>
          <w:szCs w:val="24"/>
        </w:rPr>
        <w:tab/>
      </w:r>
      <w:r w:rsidR="00653843" w:rsidRPr="00481A67">
        <w:rPr>
          <w:sz w:val="24"/>
          <w:szCs w:val="24"/>
        </w:rPr>
        <w:t xml:space="preserve">The following </w:t>
      </w:r>
      <w:r w:rsidR="00CD64F6" w:rsidRPr="00481A67">
        <w:rPr>
          <w:sz w:val="24"/>
          <w:szCs w:val="24"/>
        </w:rPr>
        <w:t>was a</w:t>
      </w:r>
      <w:r w:rsidR="00AD00E2">
        <w:rPr>
          <w:sz w:val="24"/>
          <w:szCs w:val="24"/>
        </w:rPr>
        <w:t>n HMI</w:t>
      </w:r>
      <w:r w:rsidR="00CD64F6" w:rsidRPr="00481A67">
        <w:rPr>
          <w:sz w:val="24"/>
          <w:szCs w:val="24"/>
        </w:rPr>
        <w:t xml:space="preserve"> diagram from a process.  Was this a well-developed or poorly developed HMI</w:t>
      </w:r>
      <w:r w:rsidR="00AD00E2">
        <w:rPr>
          <w:sz w:val="24"/>
          <w:szCs w:val="24"/>
        </w:rPr>
        <w:t>?</w:t>
      </w:r>
      <w:r w:rsidR="00CD64F6" w:rsidRPr="00481A67">
        <w:rPr>
          <w:sz w:val="24"/>
          <w:szCs w:val="24"/>
        </w:rPr>
        <w:t xml:space="preserve"> </w:t>
      </w:r>
      <w:r w:rsidR="00AD00E2">
        <w:rPr>
          <w:sz w:val="24"/>
          <w:szCs w:val="24"/>
        </w:rPr>
        <w:t>W</w:t>
      </w:r>
      <w:r w:rsidR="00CD64F6" w:rsidRPr="00481A67">
        <w:rPr>
          <w:sz w:val="24"/>
          <w:szCs w:val="24"/>
        </w:rPr>
        <w:t>hy? If not</w:t>
      </w:r>
      <w:r w:rsidR="00AD00E2">
        <w:rPr>
          <w:sz w:val="24"/>
          <w:szCs w:val="24"/>
        </w:rPr>
        <w:t xml:space="preserve"> well developed</w:t>
      </w:r>
      <w:r w:rsidR="00CD64F6" w:rsidRPr="00481A67">
        <w:rPr>
          <w:sz w:val="24"/>
          <w:szCs w:val="24"/>
        </w:rPr>
        <w:t>, how would you improve it?</w:t>
      </w:r>
    </w:p>
    <w:p w:rsidR="00653843" w:rsidRDefault="00653843" w:rsidP="00390351">
      <w:pPr>
        <w:tabs>
          <w:tab w:val="left" w:pos="90"/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CD64F6" w:rsidRDefault="00DE273C" w:rsidP="00481A67">
      <w:pPr>
        <w:widowControl/>
        <w:autoSpaceDE/>
        <w:autoSpaceDN/>
        <w:adjustRightInd/>
        <w:spacing w:after="200" w:line="276" w:lineRule="auto"/>
        <w:ind w:firstLine="360"/>
        <w:rPr>
          <w:rFonts w:asciiTheme="minorHAnsi" w:hAnsiTheme="minorHAnsi"/>
          <w:sz w:val="22"/>
          <w:szCs w:val="22"/>
        </w:rPr>
      </w:pPr>
      <w:r>
        <w:rPr>
          <w:rStyle w:val="A3"/>
          <w:rFonts w:eastAsiaTheme="majorEastAsia"/>
          <w:noProof/>
          <w:sz w:val="24"/>
          <w:szCs w:val="24"/>
        </w:rPr>
        <w:drawing>
          <wp:inline distT="0" distB="0" distL="0" distR="0" wp14:anchorId="4D89349D" wp14:editId="23B438AA">
            <wp:extent cx="3533775" cy="2371725"/>
            <wp:effectExtent l="0" t="0" r="9525" b="9525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4F6" w:rsidRDefault="00CD64F6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390351" w:rsidRPr="00481A67" w:rsidRDefault="00390351" w:rsidP="004F4E16">
      <w:pPr>
        <w:tabs>
          <w:tab w:val="left" w:pos="90"/>
          <w:tab w:val="left" w:pos="360"/>
        </w:tabs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4.</w:t>
      </w:r>
      <w:r w:rsidRPr="00481A67">
        <w:rPr>
          <w:sz w:val="24"/>
          <w:szCs w:val="24"/>
        </w:rPr>
        <w:tab/>
      </w:r>
      <w:r w:rsidR="00CD64F6" w:rsidRPr="00481A67">
        <w:rPr>
          <w:sz w:val="24"/>
          <w:szCs w:val="24"/>
        </w:rPr>
        <w:t>Order the vessel level indicators from worst to best and give your rationale:</w:t>
      </w:r>
    </w:p>
    <w:p w:rsidR="00390351" w:rsidRPr="0094426D" w:rsidRDefault="00390351" w:rsidP="00390351">
      <w:pPr>
        <w:pStyle w:val="ListParagraph"/>
        <w:tabs>
          <w:tab w:val="left" w:pos="0"/>
          <w:tab w:val="left" w:pos="90"/>
        </w:tabs>
        <w:spacing w:after="0" w:line="240" w:lineRule="auto"/>
        <w:ind w:left="360"/>
        <w:rPr>
          <w:rFonts w:asciiTheme="minorHAnsi" w:hAnsiTheme="minorHAnsi"/>
          <w:sz w:val="22"/>
          <w:szCs w:val="22"/>
        </w:rPr>
      </w:pPr>
    </w:p>
    <w:p w:rsidR="005E3DB5" w:rsidRPr="00CD64F6" w:rsidRDefault="00CD64F6" w:rsidP="00CD64F6">
      <w:pPr>
        <w:pStyle w:val="ListParagraph"/>
        <w:ind w:left="360"/>
      </w:pPr>
      <w:r>
        <w:object w:dxaOrig="1471" w:dyaOrig="12735">
          <v:shape id="_x0000_i1026" type="#_x0000_t75" style="width:71.25pt;height:620.25pt" o:ole="">
            <v:imagedata r:id="rId11" o:title=""/>
          </v:shape>
          <o:OLEObject Type="Embed" ProgID="Visio.Drawing.15" ShapeID="_x0000_i1026" DrawAspect="Content" ObjectID="_1586328753" r:id="rId12"/>
        </w:object>
      </w:r>
    </w:p>
    <w:p w:rsidR="005E3DB5" w:rsidRPr="00481A67" w:rsidRDefault="005E3DB5" w:rsidP="005E3DB5">
      <w:pPr>
        <w:tabs>
          <w:tab w:val="left" w:pos="0"/>
          <w:tab w:val="left" w:pos="90"/>
          <w:tab w:val="left" w:pos="360"/>
        </w:tabs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5.</w:t>
      </w:r>
      <w:r w:rsidRPr="00481A67">
        <w:rPr>
          <w:sz w:val="24"/>
          <w:szCs w:val="24"/>
        </w:rPr>
        <w:tab/>
        <w:t>For the following Modbus query, describe the slave’s response:</w:t>
      </w:r>
    </w:p>
    <w:p w:rsidR="005E3DB5" w:rsidRPr="00FB7DB5" w:rsidRDefault="005E3DB5" w:rsidP="005E3DB5">
      <w:pPr>
        <w:pStyle w:val="ListParagraph"/>
        <w:tabs>
          <w:tab w:val="left" w:pos="0"/>
          <w:tab w:val="left" w:pos="90"/>
          <w:tab w:val="left" w:pos="360"/>
        </w:tabs>
        <w:autoSpaceDN w:val="0"/>
        <w:ind w:left="360"/>
        <w:rPr>
          <w:sz w:val="20"/>
          <w:szCs w:val="20"/>
        </w:rPr>
      </w:pP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03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02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5E3DB5" w:rsidRPr="007C3B32" w:rsidRDefault="00AD00E2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C6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5E3DB5" w:rsidRPr="007C3B32" w:rsidRDefault="00043B68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11</w:t>
      </w:r>
    </w:p>
    <w:p w:rsidR="005E3DB5" w:rsidRPr="007C3B32" w:rsidRDefault="005E3DB5" w:rsidP="005E3DB5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CRC</w:t>
      </w: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C05C58" w:rsidRDefault="00C05C58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C05C58" w:rsidRPr="00481A67" w:rsidRDefault="00C05C58" w:rsidP="00E9787D">
      <w:pPr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6.</w:t>
      </w:r>
      <w:r w:rsidRPr="00481A67">
        <w:rPr>
          <w:sz w:val="24"/>
          <w:szCs w:val="24"/>
        </w:rPr>
        <w:tab/>
      </w:r>
      <w:r w:rsidR="00285E82" w:rsidRPr="00481A67">
        <w:rPr>
          <w:sz w:val="24"/>
          <w:szCs w:val="24"/>
        </w:rPr>
        <w:t>Use eit</w:t>
      </w:r>
      <w:r w:rsidR="00345A8A" w:rsidRPr="00481A67">
        <w:rPr>
          <w:sz w:val="24"/>
          <w:szCs w:val="24"/>
        </w:rPr>
        <w:t xml:space="preserve">her the A-B </w:t>
      </w:r>
      <w:proofErr w:type="gramStart"/>
      <w:r w:rsidR="00345A8A" w:rsidRPr="00481A67">
        <w:rPr>
          <w:sz w:val="24"/>
          <w:szCs w:val="24"/>
        </w:rPr>
        <w:t>or Siemens</w:t>
      </w:r>
      <w:proofErr w:type="gramEnd"/>
      <w:r w:rsidR="00345A8A" w:rsidRPr="00481A67">
        <w:rPr>
          <w:sz w:val="24"/>
          <w:szCs w:val="24"/>
        </w:rPr>
        <w:t xml:space="preserve"> </w:t>
      </w:r>
      <w:r w:rsidR="00285E82" w:rsidRPr="00481A67">
        <w:rPr>
          <w:sz w:val="24"/>
          <w:szCs w:val="24"/>
        </w:rPr>
        <w:t>motion command</w:t>
      </w:r>
      <w:r w:rsidR="005276E2" w:rsidRPr="00481A67">
        <w:rPr>
          <w:sz w:val="24"/>
          <w:szCs w:val="24"/>
        </w:rPr>
        <w:t>s</w:t>
      </w:r>
      <w:r w:rsidR="00285E82" w:rsidRPr="00481A67">
        <w:rPr>
          <w:sz w:val="24"/>
          <w:szCs w:val="24"/>
        </w:rPr>
        <w:t xml:space="preserve"> </w:t>
      </w:r>
      <w:r w:rsidR="00345A8A" w:rsidRPr="00481A67">
        <w:rPr>
          <w:sz w:val="24"/>
          <w:szCs w:val="24"/>
        </w:rPr>
        <w:t xml:space="preserve">(either relative or absolute) </w:t>
      </w:r>
      <w:r w:rsidR="00285E82" w:rsidRPr="00481A67">
        <w:rPr>
          <w:sz w:val="24"/>
          <w:szCs w:val="24"/>
        </w:rPr>
        <w:t xml:space="preserve">to control the </w:t>
      </w:r>
      <w:r w:rsidR="00E9787D" w:rsidRPr="00481A67">
        <w:rPr>
          <w:sz w:val="24"/>
          <w:szCs w:val="24"/>
        </w:rPr>
        <w:t>action of the</w:t>
      </w:r>
      <w:r w:rsidR="00481A67">
        <w:rPr>
          <w:sz w:val="24"/>
          <w:szCs w:val="24"/>
        </w:rPr>
        <w:t xml:space="preserve"> </w:t>
      </w:r>
      <w:r w:rsidR="005276E2" w:rsidRPr="00481A67">
        <w:rPr>
          <w:sz w:val="24"/>
          <w:szCs w:val="24"/>
        </w:rPr>
        <w:t>conveyor</w:t>
      </w:r>
      <w:r w:rsidR="00481A67">
        <w:rPr>
          <w:sz w:val="24"/>
          <w:szCs w:val="24"/>
        </w:rPr>
        <w:t xml:space="preserve"> and feeder</w:t>
      </w:r>
      <w:r w:rsidR="005276E2" w:rsidRPr="00481A67">
        <w:rPr>
          <w:sz w:val="24"/>
          <w:szCs w:val="24"/>
        </w:rPr>
        <w:t xml:space="preserve"> sh</w:t>
      </w:r>
      <w:r w:rsidR="000E0FE8" w:rsidRPr="00481A67">
        <w:rPr>
          <w:sz w:val="24"/>
          <w:szCs w:val="24"/>
        </w:rPr>
        <w:t xml:space="preserve">own </w:t>
      </w:r>
      <w:r w:rsidR="00E9787D" w:rsidRPr="00481A67">
        <w:rPr>
          <w:sz w:val="24"/>
          <w:szCs w:val="24"/>
        </w:rPr>
        <w:t>below. Write a p</w:t>
      </w:r>
      <w:r w:rsidR="005276E2" w:rsidRPr="00481A67">
        <w:rPr>
          <w:sz w:val="24"/>
          <w:szCs w:val="24"/>
        </w:rPr>
        <w:t xml:space="preserve">rogram to provide this function.  </w:t>
      </w:r>
    </w:p>
    <w:p w:rsidR="00285E82" w:rsidRPr="00C05C58" w:rsidRDefault="00481A67" w:rsidP="00C05C58">
      <w:pPr>
        <w:pStyle w:val="ListParagraph"/>
        <w:ind w:left="360"/>
        <w:rPr>
          <w:rFonts w:asciiTheme="minorHAnsi" w:hAnsiTheme="minorHAnsi"/>
        </w:rPr>
      </w:pPr>
      <w:r>
        <w:rPr>
          <w:rFonts w:asciiTheme="minorHAnsi" w:hAnsiTheme="minorHAnsi"/>
          <w:b/>
          <w:noProof/>
        </w:rPr>
        <w:drawing>
          <wp:inline distT="0" distB="0" distL="0" distR="0" wp14:anchorId="562E5166" wp14:editId="49F5ABC4">
            <wp:extent cx="4093845" cy="2987675"/>
            <wp:effectExtent l="0" t="0" r="1905" b="317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C05C58" w:rsidRDefault="00C05C58" w:rsidP="00C05C58">
      <w:pPr>
        <w:pStyle w:val="ListParagraph"/>
        <w:widowControl w:val="0"/>
        <w:autoSpaceDE w:val="0"/>
        <w:autoSpaceDN w:val="0"/>
        <w:adjustRightInd w:val="0"/>
        <w:ind w:left="360"/>
        <w:rPr>
          <w:noProof/>
        </w:rPr>
      </w:pPr>
    </w:p>
    <w:p w:rsidR="005E3DB5" w:rsidRDefault="005E3D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255D6F" w:rsidRDefault="00C05C58" w:rsidP="00255D6F">
      <w:pPr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7.</w:t>
      </w:r>
      <w:r w:rsidRPr="00481A67">
        <w:rPr>
          <w:sz w:val="24"/>
          <w:szCs w:val="24"/>
        </w:rPr>
        <w:tab/>
      </w:r>
      <w:r w:rsidR="00481A67" w:rsidRPr="00481A67">
        <w:rPr>
          <w:sz w:val="24"/>
          <w:szCs w:val="24"/>
        </w:rPr>
        <w:t xml:space="preserve">An example </w:t>
      </w:r>
      <w:proofErr w:type="gramStart"/>
      <w:r w:rsidR="00481A67" w:rsidRPr="00481A67">
        <w:rPr>
          <w:sz w:val="24"/>
          <w:szCs w:val="24"/>
        </w:rPr>
        <w:t>was given</w:t>
      </w:r>
      <w:proofErr w:type="gramEnd"/>
      <w:r w:rsidR="00481A67" w:rsidRPr="00481A67">
        <w:rPr>
          <w:sz w:val="24"/>
          <w:szCs w:val="24"/>
        </w:rPr>
        <w:t xml:space="preserve"> in class describing how to control the pressure in a steel furnace even when the do</w:t>
      </w:r>
      <w:r w:rsidR="00481A67">
        <w:rPr>
          <w:sz w:val="24"/>
          <w:szCs w:val="24"/>
        </w:rPr>
        <w:t>or was opened.  Describe</w:t>
      </w:r>
      <w:r w:rsidR="00481A67" w:rsidRPr="00481A67">
        <w:rPr>
          <w:sz w:val="24"/>
          <w:szCs w:val="24"/>
        </w:rPr>
        <w:t xml:space="preserve"> of how you would accomplish thi</w:t>
      </w:r>
      <w:r w:rsidR="00481A67">
        <w:rPr>
          <w:sz w:val="24"/>
          <w:szCs w:val="24"/>
        </w:rPr>
        <w:t>s.</w:t>
      </w:r>
      <w:r w:rsidR="00AD00E2">
        <w:rPr>
          <w:sz w:val="24"/>
          <w:szCs w:val="24"/>
        </w:rPr>
        <w:t xml:space="preserve">  Be specific:</w:t>
      </w:r>
    </w:p>
    <w:p w:rsidR="00481A67" w:rsidRPr="00481A67" w:rsidRDefault="00481A67" w:rsidP="00255D6F">
      <w:pPr>
        <w:ind w:left="360" w:hanging="360"/>
        <w:rPr>
          <w:sz w:val="24"/>
          <w:szCs w:val="24"/>
        </w:rPr>
      </w:pPr>
    </w:p>
    <w:p w:rsidR="00E9787D" w:rsidRDefault="00481A67" w:rsidP="00FE4456">
      <w:pPr>
        <w:pStyle w:val="ListParagraph"/>
        <w:ind w:left="360"/>
        <w:rPr>
          <w:rFonts w:asciiTheme="minorHAnsi" w:hAnsiTheme="minorHAnsi"/>
        </w:rPr>
      </w:pPr>
      <w:r>
        <w:object w:dxaOrig="9146" w:dyaOrig="9621">
          <v:shape id="_x0000_i1030" type="#_x0000_t75" style="width:276.75pt;height:291pt" o:ole="">
            <v:imagedata r:id="rId14" o:title=""/>
          </v:shape>
          <o:OLEObject Type="Embed" ProgID="Visio.Drawing.11" ShapeID="_x0000_i1030" DrawAspect="Content" ObjectID="_1586328754" r:id="rId15"/>
        </w:object>
      </w:r>
    </w:p>
    <w:p w:rsidR="00E9787D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453F45" w:rsidRPr="00481A67" w:rsidRDefault="00453F45" w:rsidP="00481A67">
      <w:pPr>
        <w:tabs>
          <w:tab w:val="left" w:pos="-1440"/>
        </w:tabs>
        <w:ind w:left="360" w:hanging="360"/>
        <w:rPr>
          <w:sz w:val="24"/>
          <w:szCs w:val="24"/>
        </w:rPr>
      </w:pPr>
      <w:r w:rsidRPr="00481A67">
        <w:rPr>
          <w:sz w:val="24"/>
          <w:szCs w:val="24"/>
        </w:rPr>
        <w:lastRenderedPageBreak/>
        <w:t>8.</w:t>
      </w:r>
      <w:r w:rsidRPr="00481A67">
        <w:rPr>
          <w:sz w:val="24"/>
          <w:szCs w:val="24"/>
        </w:rPr>
        <w:tab/>
        <w:t>The following conveyor system has five output lights for percent complete of packages going down conveyor 1 to conveyor 2.  Write a program to turn on these</w:t>
      </w:r>
      <w:r w:rsidR="00D57F87" w:rsidRPr="00481A67">
        <w:rPr>
          <w:sz w:val="24"/>
          <w:szCs w:val="24"/>
        </w:rPr>
        <w:t xml:space="preserve"> five output</w:t>
      </w:r>
      <w:r w:rsidRPr="00481A67">
        <w:rPr>
          <w:sz w:val="24"/>
          <w:szCs w:val="24"/>
        </w:rPr>
        <w:t xml:space="preserve"> lights </w:t>
      </w:r>
      <w:proofErr w:type="gramStart"/>
      <w:r w:rsidRPr="00481A67">
        <w:rPr>
          <w:sz w:val="24"/>
          <w:szCs w:val="24"/>
        </w:rPr>
        <w:t>based on the fact that</w:t>
      </w:r>
      <w:proofErr w:type="gramEnd"/>
      <w:r w:rsidRPr="00481A67">
        <w:rPr>
          <w:sz w:val="24"/>
          <w:szCs w:val="24"/>
        </w:rPr>
        <w:t xml:space="preserve"> packages must pass </w:t>
      </w:r>
      <w:proofErr w:type="spellStart"/>
      <w:r w:rsidRPr="00481A67">
        <w:rPr>
          <w:sz w:val="24"/>
          <w:szCs w:val="24"/>
        </w:rPr>
        <w:t>photoeye</w:t>
      </w:r>
      <w:proofErr w:type="spellEnd"/>
      <w:r w:rsidRPr="00481A67">
        <w:rPr>
          <w:sz w:val="24"/>
          <w:szCs w:val="24"/>
        </w:rPr>
        <w:t xml:space="preserve"> 1 to enter the storage area and pass </w:t>
      </w:r>
      <w:proofErr w:type="spellStart"/>
      <w:r w:rsidRPr="00481A67">
        <w:rPr>
          <w:sz w:val="24"/>
          <w:szCs w:val="24"/>
        </w:rPr>
        <w:t>photoeye</w:t>
      </w:r>
      <w:proofErr w:type="spellEnd"/>
      <w:r w:rsidRPr="00481A67">
        <w:rPr>
          <w:sz w:val="24"/>
          <w:szCs w:val="24"/>
        </w:rPr>
        <w:t xml:space="preserve"> 2 to exit.</w:t>
      </w:r>
    </w:p>
    <w:p w:rsidR="00E9787D" w:rsidRDefault="00453F45" w:rsidP="00453F45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>
            <wp:extent cx="5934075" cy="19526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D57F87" w:rsidRDefault="00D57F87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D57F87" w:rsidRDefault="00D57F87" w:rsidP="007F3762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E9787D" w:rsidRPr="00D57F87" w:rsidRDefault="00D57F87" w:rsidP="007F3762">
      <w:pPr>
        <w:widowControl/>
        <w:autoSpaceDE/>
        <w:autoSpaceDN/>
        <w:adjustRightInd/>
        <w:rPr>
          <w:rFonts w:asciiTheme="minorHAnsi" w:hAnsiTheme="minorHAnsi"/>
          <w:sz w:val="22"/>
          <w:szCs w:val="22"/>
        </w:rPr>
      </w:pPr>
      <w:r w:rsidRPr="00D57F87">
        <w:rPr>
          <w:rFonts w:asciiTheme="minorHAnsi" w:hAnsiTheme="minorHAnsi"/>
          <w:sz w:val="22"/>
          <w:szCs w:val="22"/>
        </w:rPr>
        <w:t xml:space="preserve">Describe how you </w:t>
      </w:r>
      <w:r w:rsidR="007F3762">
        <w:rPr>
          <w:rFonts w:asciiTheme="minorHAnsi" w:hAnsiTheme="minorHAnsi"/>
          <w:sz w:val="22"/>
          <w:szCs w:val="22"/>
        </w:rPr>
        <w:t>could</w:t>
      </w:r>
      <w:r w:rsidRPr="00D57F87">
        <w:rPr>
          <w:rFonts w:asciiTheme="minorHAnsi" w:hAnsiTheme="minorHAnsi"/>
          <w:sz w:val="22"/>
          <w:szCs w:val="22"/>
        </w:rPr>
        <w:t xml:space="preserve"> display the same data on an HMI pan</w:t>
      </w:r>
      <w:r w:rsidR="007F3762">
        <w:rPr>
          <w:rFonts w:asciiTheme="minorHAnsi" w:hAnsiTheme="minorHAnsi"/>
          <w:sz w:val="22"/>
          <w:szCs w:val="22"/>
        </w:rPr>
        <w:t>el using only one output device.  A-B is preferred.</w:t>
      </w:r>
      <w:r w:rsidR="00E9787D" w:rsidRPr="00D57F87">
        <w:rPr>
          <w:rFonts w:asciiTheme="minorHAnsi" w:hAnsiTheme="minorHAnsi"/>
          <w:sz w:val="22"/>
          <w:szCs w:val="22"/>
        </w:rPr>
        <w:br w:type="page"/>
      </w:r>
    </w:p>
    <w:p w:rsidR="00807883" w:rsidRDefault="00AD00E2" w:rsidP="00AD00E2">
      <w:pPr>
        <w:pStyle w:val="Heading1"/>
        <w:spacing w:before="30"/>
        <w:ind w:left="360" w:hanging="360"/>
        <w:rPr>
          <w:sz w:val="24"/>
          <w:szCs w:val="24"/>
        </w:rPr>
      </w:pPr>
      <w:r>
        <w:rPr>
          <w:sz w:val="24"/>
          <w:szCs w:val="24"/>
        </w:rPr>
        <w:lastRenderedPageBreak/>
        <w:t>9.</w:t>
      </w:r>
      <w:r>
        <w:rPr>
          <w:sz w:val="24"/>
          <w:szCs w:val="24"/>
        </w:rPr>
        <w:tab/>
      </w:r>
      <w:r w:rsidR="00807883" w:rsidRPr="00807883">
        <w:rPr>
          <w:sz w:val="24"/>
          <w:szCs w:val="24"/>
        </w:rPr>
        <w:t>At the end of Ch. 19 is an article:</w:t>
      </w:r>
    </w:p>
    <w:p w:rsidR="00603882" w:rsidRPr="00603882" w:rsidRDefault="00603882" w:rsidP="00603882"/>
    <w:p w:rsidR="00807883" w:rsidRPr="00807883" w:rsidRDefault="00807883" w:rsidP="00807883">
      <w:pPr>
        <w:pStyle w:val="Heading1"/>
        <w:spacing w:before="3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 w:rsidRPr="00807883">
        <w:rPr>
          <w:b/>
          <w:bCs/>
          <w:sz w:val="24"/>
          <w:szCs w:val="24"/>
        </w:rPr>
        <w:t>Discussion Comparing DCS and PLC/SCADA for Process Control</w:t>
      </w:r>
    </w:p>
    <w:p w:rsidR="00807883" w:rsidRPr="00807883" w:rsidRDefault="00807883" w:rsidP="00807883">
      <w:pPr>
        <w:pStyle w:val="Heading1"/>
        <w:spacing w:before="30"/>
        <w:rPr>
          <w:b/>
          <w:bCs/>
          <w:sz w:val="24"/>
          <w:szCs w:val="24"/>
        </w:rPr>
      </w:pPr>
    </w:p>
    <w:p w:rsidR="00807883" w:rsidRPr="00807883" w:rsidRDefault="00807883" w:rsidP="00807883">
      <w:pPr>
        <w:pStyle w:val="Heading1"/>
        <w:spacing w:before="30"/>
        <w:rPr>
          <w:sz w:val="24"/>
          <w:szCs w:val="24"/>
        </w:rPr>
      </w:pPr>
      <w:r w:rsidRPr="00807883">
        <w:rPr>
          <w:sz w:val="24"/>
          <w:szCs w:val="24"/>
        </w:rPr>
        <w:t>DCS and PLC/SCADA – a comparison in use</w:t>
      </w:r>
    </w:p>
    <w:p w:rsidR="00807883" w:rsidRDefault="00807883" w:rsidP="00807883"/>
    <w:p w:rsidR="00807883" w:rsidRPr="006B15C9" w:rsidRDefault="00807883" w:rsidP="00807883">
      <w:pPr>
        <w:rPr>
          <w:sz w:val="24"/>
          <w:szCs w:val="24"/>
        </w:rPr>
      </w:pPr>
      <w:r w:rsidRPr="006B15C9">
        <w:rPr>
          <w:sz w:val="24"/>
          <w:szCs w:val="24"/>
        </w:rPr>
        <w:t>The author stipulates:</w:t>
      </w:r>
    </w:p>
    <w:p w:rsidR="00807883" w:rsidRPr="006B15C9" w:rsidRDefault="00807883" w:rsidP="00807883">
      <w:pPr>
        <w:pStyle w:val="Heading3"/>
        <w:rPr>
          <w:rFonts w:ascii="Times New Roman" w:hAnsi="Times New Roman" w:cs="Times New Roman"/>
          <w:color w:val="auto"/>
        </w:rPr>
      </w:pPr>
      <w:r w:rsidRPr="006B15C9">
        <w:rPr>
          <w:rFonts w:ascii="Times New Roman" w:hAnsi="Times New Roman" w:cs="Times New Roman"/>
          <w:color w:val="auto"/>
        </w:rPr>
        <w:t>It may surprise you to know that PLC, HMI and SCADA implementations today are consistently proving more expensive than DCS for the same process or batch application. CEE finds out more…</w:t>
      </w:r>
    </w:p>
    <w:p w:rsidR="00276FB6" w:rsidRPr="006B15C9" w:rsidRDefault="00276FB6" w:rsidP="00481A67">
      <w:pPr>
        <w:pStyle w:val="ListParagraph"/>
        <w:spacing w:after="0" w:line="240" w:lineRule="auto"/>
        <w:ind w:left="360" w:hanging="360"/>
        <w:rPr>
          <w:rFonts w:ascii="Times New Roman" w:hAnsi="Times New Roman"/>
        </w:rPr>
      </w:pPr>
    </w:p>
    <w:p w:rsidR="00807883" w:rsidRPr="006B15C9" w:rsidRDefault="006B15C9" w:rsidP="00FF4B74">
      <w:pPr>
        <w:pStyle w:val="ListParagraph"/>
        <w:spacing w:after="0" w:line="240" w:lineRule="auto"/>
        <w:ind w:left="0"/>
        <w:rPr>
          <w:rFonts w:ascii="Times New Roman" w:hAnsi="Times New Roman"/>
        </w:rPr>
      </w:pPr>
      <w:r w:rsidRPr="006B15C9">
        <w:rPr>
          <w:rFonts w:ascii="Times New Roman" w:hAnsi="Times New Roman"/>
        </w:rPr>
        <w:t xml:space="preserve">What </w:t>
      </w:r>
      <w:r w:rsidR="00FF4B74">
        <w:rPr>
          <w:rFonts w:ascii="Times New Roman" w:hAnsi="Times New Roman"/>
        </w:rPr>
        <w:t xml:space="preserve">does the author claim for the basis of his arguments and what would you do as a PLC </w:t>
      </w:r>
      <w:r w:rsidRPr="006B15C9">
        <w:rPr>
          <w:rFonts w:ascii="Times New Roman" w:hAnsi="Times New Roman"/>
        </w:rPr>
        <w:t>programmer to counter these claims?</w:t>
      </w:r>
      <w:r w:rsidR="00603882">
        <w:rPr>
          <w:rFonts w:ascii="Times New Roman" w:hAnsi="Times New Roman"/>
        </w:rPr>
        <w:t xml:space="preserve">  Be specific:</w:t>
      </w:r>
    </w:p>
    <w:p w:rsidR="00CB4357" w:rsidRDefault="00CB4357" w:rsidP="00FE4456">
      <w:pPr>
        <w:pStyle w:val="ListParagraph"/>
        <w:ind w:left="360"/>
        <w:rPr>
          <w:rFonts w:asciiTheme="minorHAnsi" w:hAnsiTheme="minorHAnsi"/>
        </w:rPr>
      </w:pPr>
    </w:p>
    <w:p w:rsidR="00E9787D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br w:type="page"/>
      </w:r>
    </w:p>
    <w:p w:rsidR="00E9787D" w:rsidRDefault="005547B3" w:rsidP="00345A8A">
      <w:pPr>
        <w:pStyle w:val="ListParagraph"/>
        <w:spacing w:after="0" w:line="240" w:lineRule="auto"/>
        <w:ind w:left="360" w:hanging="360"/>
        <w:rPr>
          <w:rFonts w:ascii="Times New Roman" w:hAnsi="Times New Roman"/>
        </w:rPr>
      </w:pPr>
      <w:r w:rsidRPr="00481A67">
        <w:rPr>
          <w:rFonts w:ascii="Times New Roman" w:hAnsi="Times New Roman"/>
        </w:rPr>
        <w:lastRenderedPageBreak/>
        <w:t>10.</w:t>
      </w:r>
      <w:r w:rsidRPr="00481A67">
        <w:rPr>
          <w:rFonts w:ascii="Times New Roman" w:hAnsi="Times New Roman"/>
        </w:rPr>
        <w:tab/>
      </w:r>
      <w:r w:rsidR="00345A8A" w:rsidRPr="00481A67">
        <w:rPr>
          <w:rFonts w:ascii="Times New Roman" w:hAnsi="Times New Roman"/>
        </w:rPr>
        <w:t>Usin</w:t>
      </w:r>
      <w:bookmarkStart w:id="0" w:name="_GoBack"/>
      <w:bookmarkEnd w:id="0"/>
      <w:r w:rsidR="00345A8A" w:rsidRPr="00481A67">
        <w:rPr>
          <w:rFonts w:ascii="Times New Roman" w:hAnsi="Times New Roman"/>
        </w:rPr>
        <w:t>g either the PID blocks from A-B or Siemens, provide a program that will work in auto mode for the following P&amp;ID.  Use variables as inputs, outputs and internal variables as necessary.  Describe these variables in a table.</w:t>
      </w:r>
      <w:r w:rsidR="009E5966" w:rsidRPr="00481A67">
        <w:rPr>
          <w:rFonts w:ascii="Times New Roman" w:hAnsi="Times New Roman"/>
        </w:rPr>
        <w:t xml:space="preserve">  (Two pages </w:t>
      </w:r>
      <w:proofErr w:type="gramStart"/>
      <w:r w:rsidR="009E5966" w:rsidRPr="00481A67">
        <w:rPr>
          <w:rFonts w:ascii="Times New Roman" w:hAnsi="Times New Roman"/>
        </w:rPr>
        <w:t>are provided</w:t>
      </w:r>
      <w:proofErr w:type="gramEnd"/>
      <w:r w:rsidR="009E5966" w:rsidRPr="00481A67">
        <w:rPr>
          <w:rFonts w:ascii="Times New Roman" w:hAnsi="Times New Roman"/>
        </w:rPr>
        <w:t xml:space="preserve"> for this problem.)</w:t>
      </w:r>
    </w:p>
    <w:p w:rsidR="00603882" w:rsidRPr="00481A67" w:rsidRDefault="00603882" w:rsidP="00345A8A">
      <w:pPr>
        <w:pStyle w:val="ListParagraph"/>
        <w:spacing w:after="0" w:line="240" w:lineRule="auto"/>
        <w:ind w:left="360" w:hanging="360"/>
        <w:rPr>
          <w:rFonts w:ascii="Times New Roman" w:hAnsi="Times New Roman"/>
        </w:rPr>
      </w:pPr>
    </w:p>
    <w:p w:rsidR="00A641C5" w:rsidRDefault="00DE273C" w:rsidP="00481A67">
      <w:pPr>
        <w:widowControl/>
        <w:autoSpaceDE/>
        <w:autoSpaceDN/>
        <w:adjustRightInd/>
        <w:spacing w:after="200" w:line="276" w:lineRule="auto"/>
        <w:ind w:left="360"/>
        <w:rPr>
          <w:rFonts w:asciiTheme="minorHAnsi" w:hAnsiTheme="minorHAnsi"/>
        </w:rPr>
      </w:pPr>
      <w:r>
        <w:object w:dxaOrig="6630" w:dyaOrig="6811">
          <v:shape id="_x0000_i1027" type="#_x0000_t75" style="width:270.75pt;height:278.25pt" o:ole="">
            <v:imagedata r:id="rId17" o:title=""/>
          </v:shape>
          <o:OLEObject Type="Embed" ProgID="Visio.Drawing.15" ShapeID="_x0000_i1027" DrawAspect="Content" ObjectID="_1586328755" r:id="rId18"/>
        </w:object>
      </w:r>
    </w:p>
    <w:p w:rsidR="00A641C5" w:rsidRDefault="00A641C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603882" w:rsidRDefault="00E9787D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br w:type="page"/>
      </w:r>
    </w:p>
    <w:p w:rsidR="00D473A2" w:rsidRDefault="007C3063" w:rsidP="00FE4456">
      <w:pPr>
        <w:pStyle w:val="ListParagraph"/>
        <w:ind w:left="360"/>
        <w:rPr>
          <w:rFonts w:asciiTheme="minorHAnsi" w:hAnsiTheme="minorHAnsi"/>
        </w:rPr>
      </w:pPr>
      <w:r>
        <w:object w:dxaOrig="8871" w:dyaOrig="3721">
          <v:shape id="_x0000_i1028" type="#_x0000_t75" style="width:354.75pt;height:148.5pt" o:ole="">
            <v:imagedata r:id="rId19" o:title=""/>
          </v:shape>
          <o:OLEObject Type="Embed" ProgID="Visio.Drawing.15" ShapeID="_x0000_i1028" DrawAspect="Content" ObjectID="_1586328756" r:id="rId20"/>
        </w:object>
      </w:r>
    </w:p>
    <w:p w:rsidR="00345A8A" w:rsidRDefault="00345A8A" w:rsidP="00FE4456">
      <w:pPr>
        <w:pStyle w:val="ListParagraph"/>
        <w:ind w:left="360"/>
        <w:rPr>
          <w:rFonts w:asciiTheme="minorHAnsi" w:hAnsiTheme="minorHAnsi"/>
        </w:rPr>
      </w:pPr>
    </w:p>
    <w:p w:rsidR="00E9787D" w:rsidRDefault="00345A8A" w:rsidP="00FE4456">
      <w:pPr>
        <w:pStyle w:val="ListParagraph"/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2581275" cy="14478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87D" w:rsidRDefault="00E9787D" w:rsidP="00FE4456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7C2D841F" wp14:editId="793287A1">
            <wp:extent cx="5410200" cy="1968133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57" cy="1986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2A9" w:rsidRDefault="00E9787D" w:rsidP="00FE4456">
      <w:pPr>
        <w:pStyle w:val="ListParagraph"/>
        <w:ind w:left="360"/>
        <w:rPr>
          <w:rFonts w:asciiTheme="minorHAnsi" w:hAnsiTheme="minorHAnsi"/>
        </w:rPr>
      </w:pPr>
      <w:r>
        <w:rPr>
          <w:noProof/>
        </w:rPr>
        <w:drawing>
          <wp:inline distT="0" distB="0" distL="0" distR="0" wp14:anchorId="2A7AEC6E" wp14:editId="48CCFA1F">
            <wp:extent cx="4929029" cy="2619375"/>
            <wp:effectExtent l="0" t="0" r="508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061" cy="262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2A9" w:rsidRPr="00A62D6D" w:rsidRDefault="008112A9" w:rsidP="008112A9">
      <w:pPr>
        <w:textAlignment w:val="bottom"/>
        <w:rPr>
          <w:rFonts w:ascii="Calibri" w:hAnsi="Calibri" w:cs="Calibri"/>
          <w:b/>
          <w:bCs/>
          <w:sz w:val="22"/>
          <w:szCs w:val="22"/>
        </w:rPr>
      </w:pPr>
      <w:r w:rsidRPr="00A62D6D">
        <w:rPr>
          <w:rFonts w:ascii="Calibri" w:hAnsi="Calibri" w:cs="Calibri"/>
          <w:b/>
          <w:bCs/>
          <w:sz w:val="22"/>
          <w:szCs w:val="22"/>
        </w:rPr>
        <w:lastRenderedPageBreak/>
        <w:t>Description of "02" Read Input Status</w:t>
      </w:r>
    </w:p>
    <w:p w:rsidR="008112A9" w:rsidRPr="00A62D6D" w:rsidRDefault="008112A9" w:rsidP="008112A9">
      <w:pPr>
        <w:rPr>
          <w:rFonts w:ascii="Calibri" w:hAnsi="Calibri"/>
          <w:bCs/>
          <w:sz w:val="22"/>
          <w:szCs w:val="22"/>
        </w:rPr>
      </w:pPr>
      <w:r w:rsidRPr="00A62D6D">
        <w:rPr>
          <w:rFonts w:ascii="Calibri" w:hAnsi="Calibri"/>
          <w:bCs/>
          <w:sz w:val="22"/>
          <w:szCs w:val="22"/>
        </w:rPr>
        <w:t>The "02" request reads the status of discrete input points.  The request is for inputs 197 to 218 from slave device 17.</w:t>
      </w:r>
    </w:p>
    <w:p w:rsidR="008112A9" w:rsidRPr="00A62D6D" w:rsidRDefault="008112A9" w:rsidP="008112A9">
      <w:pPr>
        <w:rPr>
          <w:rFonts w:ascii="Calibri" w:hAnsi="Calibri" w:cs="Arial"/>
          <w:b/>
          <w:bCs/>
          <w:sz w:val="22"/>
          <w:szCs w:val="22"/>
        </w:rPr>
      </w:pPr>
    </w:p>
    <w:p w:rsidR="008112A9" w:rsidRPr="00FB7DB5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Query</w:t>
      </w:r>
    </w:p>
    <w:p w:rsidR="008112A9" w:rsidRPr="00FB7DB5" w:rsidRDefault="008112A9" w:rsidP="008112A9">
      <w:pPr>
        <w:rPr>
          <w:rFonts w:ascii="Calibri" w:hAnsi="Calibri" w:cs="Arial"/>
          <w:sz w:val="16"/>
          <w:szCs w:val="16"/>
        </w:rPr>
      </w:pPr>
      <w:r w:rsidRPr="00FB7DB5">
        <w:rPr>
          <w:rFonts w:ascii="Calibri" w:hAnsi="Calibri" w:cs="Arial"/>
          <w:sz w:val="16"/>
          <w:szCs w:val="16"/>
        </w:rPr>
        <w:tab/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C4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8112A9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</w:p>
    <w:p w:rsidR="008112A9" w:rsidRDefault="008112A9" w:rsidP="008112A9">
      <w:pPr>
        <w:rPr>
          <w:rFonts w:ascii="Calibri" w:hAnsi="Calibri" w:cs="Calibri"/>
          <w:b/>
          <w:bCs/>
          <w:sz w:val="16"/>
          <w:szCs w:val="16"/>
        </w:rPr>
      </w:pPr>
    </w:p>
    <w:p w:rsidR="008112A9" w:rsidRPr="00FB7DB5" w:rsidRDefault="008112A9" w:rsidP="008112A9">
      <w:pPr>
        <w:rPr>
          <w:rFonts w:ascii="Calibri" w:hAnsi="Calibri" w:cs="Calibri"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Response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Byte Count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03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10204 - 10197)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AC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10212 - 10205)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DB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10218 - 10213)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</w:tr>
      <w:tr w:rsidR="008112A9" w:rsidRPr="00FB7DB5" w:rsidTr="00E60A51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8112A9" w:rsidRPr="00FB7DB5" w:rsidRDefault="008112A9" w:rsidP="008112A9">
      <w:pPr>
        <w:rPr>
          <w:rFonts w:ascii="Calibri" w:hAnsi="Calibri" w:cs="Arial"/>
          <w:bCs/>
          <w:sz w:val="16"/>
          <w:szCs w:val="16"/>
        </w:rPr>
      </w:pPr>
    </w:p>
    <w:tbl>
      <w:tblPr>
        <w:tblW w:w="0" w:type="auto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884"/>
        <w:gridCol w:w="884"/>
        <w:gridCol w:w="884"/>
        <w:gridCol w:w="884"/>
        <w:gridCol w:w="884"/>
        <w:gridCol w:w="884"/>
        <w:gridCol w:w="884"/>
      </w:tblGrid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10197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ind w:left="-180" w:firstLine="90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10205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10213</w:t>
            </w:r>
          </w:p>
        </w:tc>
      </w:tr>
      <w:tr w:rsidR="008112A9" w:rsidRPr="00FB7DB5" w:rsidTr="00E60A51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2A9" w:rsidRPr="00FB7DB5" w:rsidRDefault="008112A9" w:rsidP="00E60A51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</w:tbl>
    <w:p w:rsidR="008112A9" w:rsidRPr="00FB7DB5" w:rsidRDefault="008112A9" w:rsidP="008112A9">
      <w:pPr>
        <w:ind w:left="720"/>
        <w:rPr>
          <w:rFonts w:ascii="Calibri" w:hAnsi="Calibri" w:cs="Arial"/>
          <w:bCs/>
          <w:sz w:val="16"/>
          <w:szCs w:val="16"/>
        </w:rPr>
      </w:pPr>
    </w:p>
    <w:p w:rsidR="008112A9" w:rsidRDefault="008112A9" w:rsidP="00A641C5">
      <w:pPr>
        <w:rPr>
          <w:rFonts w:ascii="Calibri" w:eastAsia="ArialUnicodeMS" w:hAnsi="Calibri" w:cs="Calibri"/>
          <w:b/>
        </w:rPr>
      </w:pPr>
      <w:r>
        <w:rPr>
          <w:rFonts w:ascii="Calibri" w:hAnsi="Calibri" w:cs="Calibri"/>
          <w:b/>
          <w:bCs/>
          <w:sz w:val="16"/>
          <w:szCs w:val="16"/>
        </w:rPr>
        <w:br w:type="page"/>
      </w:r>
    </w:p>
    <w:p w:rsidR="008112A9" w:rsidRDefault="00C3218D" w:rsidP="008112A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noProof/>
        </w:rPr>
        <w:lastRenderedPageBreak/>
        <w:drawing>
          <wp:inline distT="0" distB="0" distL="0" distR="0">
            <wp:extent cx="5676900" cy="56102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EF" w:rsidRDefault="00DB0DEF" w:rsidP="008112A9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4"/>
          <w:szCs w:val="24"/>
        </w:rPr>
      </w:pPr>
    </w:p>
    <w:p w:rsidR="00E9787D" w:rsidRPr="00255D6F" w:rsidRDefault="00DB0DEF" w:rsidP="00FE4456">
      <w:pPr>
        <w:pStyle w:val="ListParagraph"/>
        <w:ind w:left="360"/>
        <w:rPr>
          <w:rFonts w:asciiTheme="minorHAnsi" w:hAnsiTheme="minorHAnsi"/>
        </w:rPr>
      </w:pPr>
      <w:r>
        <w:object w:dxaOrig="8806" w:dyaOrig="2806">
          <v:shape id="_x0000_i1029" type="#_x0000_t75" style="width:440.25pt;height:140.25pt" o:ole="">
            <v:imagedata r:id="rId25" o:title=""/>
          </v:shape>
          <o:OLEObject Type="Embed" ProgID="Visio.Drawing.15" ShapeID="_x0000_i1029" DrawAspect="Content" ObjectID="_1586328757" r:id="rId26"/>
        </w:object>
      </w:r>
    </w:p>
    <w:sectPr w:rsidR="00E9787D" w:rsidRPr="00255D6F">
      <w:footerReference w:type="defaul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3A2" w:rsidRDefault="00D473A2" w:rsidP="00D473A2">
      <w:r>
        <w:separator/>
      </w:r>
    </w:p>
  </w:endnote>
  <w:endnote w:type="continuationSeparator" w:id="0">
    <w:p w:rsidR="00D473A2" w:rsidRDefault="00D473A2" w:rsidP="00D4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HTF">
    <w:altName w:val="Gotham HT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59144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3A2" w:rsidRDefault="00D473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0E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D473A2" w:rsidRDefault="00D473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3A2" w:rsidRDefault="00D473A2" w:rsidP="00D473A2">
      <w:r>
        <w:separator/>
      </w:r>
    </w:p>
  </w:footnote>
  <w:footnote w:type="continuationSeparator" w:id="0">
    <w:p w:rsidR="00D473A2" w:rsidRDefault="00D473A2" w:rsidP="00D47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3D5550"/>
    <w:multiLevelType w:val="hybridMultilevel"/>
    <w:tmpl w:val="CE006F4C"/>
    <w:lvl w:ilvl="0" w:tplc="615682A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74DAB"/>
    <w:multiLevelType w:val="hybridMultilevel"/>
    <w:tmpl w:val="40FA3CA4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CC486564">
      <w:start w:val="16"/>
      <w:numFmt w:val="decimal"/>
      <w:lvlText w:val="%3."/>
      <w:lvlJc w:val="left"/>
      <w:pPr>
        <w:ind w:left="27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3D97783D"/>
    <w:multiLevelType w:val="hybridMultilevel"/>
    <w:tmpl w:val="E50A37E6"/>
    <w:lvl w:ilvl="0" w:tplc="051A03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801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873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94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01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108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116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23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30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3770" w:hanging="180"/>
      </w:pPr>
      <w:rPr>
        <w:rFonts w:cs="Times New Roman"/>
      </w:rPr>
    </w:lvl>
  </w:abstractNum>
  <w:abstractNum w:abstractNumId="9" w15:restartNumberingAfterBreak="0">
    <w:nsid w:val="682B1542"/>
    <w:multiLevelType w:val="hybridMultilevel"/>
    <w:tmpl w:val="499A020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5160C"/>
    <w:multiLevelType w:val="hybridMultilevel"/>
    <w:tmpl w:val="8A6CDB78"/>
    <w:lvl w:ilvl="0" w:tplc="16BC94D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516B6"/>
    <w:multiLevelType w:val="hybridMultilevel"/>
    <w:tmpl w:val="00E0EE16"/>
    <w:lvl w:ilvl="0" w:tplc="859AFF9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53D"/>
    <w:rsid w:val="00043B68"/>
    <w:rsid w:val="00084250"/>
    <w:rsid w:val="0009239E"/>
    <w:rsid w:val="000E0FE8"/>
    <w:rsid w:val="000F612C"/>
    <w:rsid w:val="0018638D"/>
    <w:rsid w:val="00255D6F"/>
    <w:rsid w:val="00276FB6"/>
    <w:rsid w:val="00285E82"/>
    <w:rsid w:val="002B1FAA"/>
    <w:rsid w:val="0034153D"/>
    <w:rsid w:val="00345A8A"/>
    <w:rsid w:val="0036556D"/>
    <w:rsid w:val="00390351"/>
    <w:rsid w:val="003A353F"/>
    <w:rsid w:val="003B02B7"/>
    <w:rsid w:val="003B33FD"/>
    <w:rsid w:val="003F025C"/>
    <w:rsid w:val="003F2DB1"/>
    <w:rsid w:val="00453F45"/>
    <w:rsid w:val="00481A67"/>
    <w:rsid w:val="004B22A9"/>
    <w:rsid w:val="004F4E16"/>
    <w:rsid w:val="005276E2"/>
    <w:rsid w:val="0053239A"/>
    <w:rsid w:val="005547B3"/>
    <w:rsid w:val="005741C4"/>
    <w:rsid w:val="005773A5"/>
    <w:rsid w:val="005855EA"/>
    <w:rsid w:val="005E3DB5"/>
    <w:rsid w:val="00603882"/>
    <w:rsid w:val="00653843"/>
    <w:rsid w:val="006B15C9"/>
    <w:rsid w:val="00782EE9"/>
    <w:rsid w:val="007C3063"/>
    <w:rsid w:val="007F3762"/>
    <w:rsid w:val="00807883"/>
    <w:rsid w:val="008112A9"/>
    <w:rsid w:val="008623EE"/>
    <w:rsid w:val="008E1096"/>
    <w:rsid w:val="009638BE"/>
    <w:rsid w:val="00966258"/>
    <w:rsid w:val="0097642C"/>
    <w:rsid w:val="009E5966"/>
    <w:rsid w:val="009F5DC3"/>
    <w:rsid w:val="00A329F2"/>
    <w:rsid w:val="00A43355"/>
    <w:rsid w:val="00A641C5"/>
    <w:rsid w:val="00AB4146"/>
    <w:rsid w:val="00AD00E2"/>
    <w:rsid w:val="00AD4D4B"/>
    <w:rsid w:val="00AF56A1"/>
    <w:rsid w:val="00B43CB3"/>
    <w:rsid w:val="00BA78D8"/>
    <w:rsid w:val="00BC4FDD"/>
    <w:rsid w:val="00C05C58"/>
    <w:rsid w:val="00C3218D"/>
    <w:rsid w:val="00CB4357"/>
    <w:rsid w:val="00CD64F6"/>
    <w:rsid w:val="00D17155"/>
    <w:rsid w:val="00D473A2"/>
    <w:rsid w:val="00D55E66"/>
    <w:rsid w:val="00D57F87"/>
    <w:rsid w:val="00DB0DEF"/>
    <w:rsid w:val="00DC15A0"/>
    <w:rsid w:val="00DE273C"/>
    <w:rsid w:val="00DF7F8D"/>
    <w:rsid w:val="00E23378"/>
    <w:rsid w:val="00E238B0"/>
    <w:rsid w:val="00E862C0"/>
    <w:rsid w:val="00E9787D"/>
    <w:rsid w:val="00EC58DC"/>
    <w:rsid w:val="00FE4456"/>
    <w:rsid w:val="00FF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FDF030E"/>
  <w15:docId w15:val="{FA1B2CAE-E956-4D96-B398-ED9475BA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3F45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78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78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3D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4153D"/>
    <w:pPr>
      <w:widowControl/>
      <w:tabs>
        <w:tab w:val="left" w:pos="720"/>
        <w:tab w:val="left" w:pos="7290"/>
      </w:tabs>
      <w:autoSpaceDE/>
      <w:autoSpaceDN/>
      <w:adjustRightInd/>
      <w:ind w:left="720" w:hanging="720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4153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3A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47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A2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453F45"/>
    <w:rPr>
      <w:rFonts w:ascii="Times New Roman" w:eastAsia="Times New Roman" w:hAnsi="Times New Roman" w:cs="Times New Roman"/>
      <w:sz w:val="32"/>
      <w:szCs w:val="32"/>
    </w:rPr>
  </w:style>
  <w:style w:type="paragraph" w:customStyle="1" w:styleId="Pa4">
    <w:name w:val="Pa4"/>
    <w:basedOn w:val="Normal"/>
    <w:next w:val="Normal"/>
    <w:uiPriority w:val="99"/>
    <w:rsid w:val="00653843"/>
    <w:pPr>
      <w:widowControl/>
      <w:spacing w:line="241" w:lineRule="atLeast"/>
    </w:pPr>
    <w:rPr>
      <w:rFonts w:ascii="Gotham HTF" w:hAnsi="Gotham HTF"/>
      <w:sz w:val="24"/>
      <w:szCs w:val="24"/>
    </w:rPr>
  </w:style>
  <w:style w:type="character" w:customStyle="1" w:styleId="A3">
    <w:name w:val="A3"/>
    <w:uiPriority w:val="99"/>
    <w:rsid w:val="00653843"/>
    <w:rPr>
      <w:rFonts w:cs="Gotham HTF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788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7883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5.png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8.emf"/><Relationship Id="rId25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package" Target="embeddings/Microsoft_Visio_Drawing3.vsdx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.vsd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1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Toledo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Evans, William T.</dc:creator>
  <cp:lastModifiedBy>Evans, William T.</cp:lastModifiedBy>
  <cp:revision>6</cp:revision>
  <cp:lastPrinted>2018-04-26T13:26:00Z</cp:lastPrinted>
  <dcterms:created xsi:type="dcterms:W3CDTF">2018-04-26T13:27:00Z</dcterms:created>
  <dcterms:modified xsi:type="dcterms:W3CDTF">2018-04-27T14:05:00Z</dcterms:modified>
</cp:coreProperties>
</file>